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A66" w:rsidRPr="00E13A66" w:rsidRDefault="00E13A66" w:rsidP="00E13A66">
      <w:pPr>
        <w:bidi/>
        <w:spacing w:after="0" w:line="240" w:lineRule="auto"/>
        <w:rPr>
          <w:rFonts w:ascii="Calibri" w:eastAsia="Times New Roman" w:hAnsi="Calibri" w:cs="Calibri"/>
          <w:sz w:val="24"/>
          <w:szCs w:val="24"/>
        </w:rPr>
      </w:pPr>
      <w:r w:rsidRPr="00E13A66">
        <w:rPr>
          <w:rFonts w:ascii="Arial" w:eastAsia="Times New Roman" w:hAnsi="Arial" w:cs="Arial"/>
          <w:b/>
          <w:bCs/>
          <w:sz w:val="24"/>
          <w:szCs w:val="24"/>
          <w:rtl/>
          <w:lang w:bidi="fa-IR"/>
        </w:rPr>
        <w:t>حسب پلان تطبیقی عقد شده فی مابین دو اداره تنظیمی که برمبنای تفاهمنامه عقده سال 1402 صورت گرفت معینیت غذا و ادویه کمیته فنی را غرض تطبیق موادات پلان تطبیقی تشکیل نموده است</w:t>
      </w:r>
    </w:p>
    <w:p w:rsidR="00E13A66" w:rsidRPr="00E13A66" w:rsidRDefault="00E13A66" w:rsidP="00E13A66">
      <w:pPr>
        <w:bidi/>
        <w:spacing w:after="0" w:line="240" w:lineRule="auto"/>
        <w:rPr>
          <w:rFonts w:ascii="Calibri" w:eastAsia="Times New Roman" w:hAnsi="Calibri" w:cs="Calibri"/>
          <w:sz w:val="24"/>
          <w:szCs w:val="24"/>
          <w:rtl/>
        </w:rPr>
      </w:pPr>
      <w:r w:rsidRPr="00E13A66">
        <w:rPr>
          <w:rFonts w:ascii="Calibri" w:eastAsia="Times New Roman" w:hAnsi="Calibri" w:cs="Calibri"/>
          <w:b/>
          <w:bCs/>
          <w:sz w:val="24"/>
          <w:szCs w:val="24"/>
        </w:rPr>
        <w:t> </w:t>
      </w:r>
    </w:p>
    <w:p w:rsidR="00E13A66" w:rsidRDefault="00E13A66" w:rsidP="00E13A66">
      <w:pPr>
        <w:bidi/>
        <w:spacing w:after="0" w:line="240" w:lineRule="auto"/>
        <w:rPr>
          <w:rFonts w:ascii="Arial" w:eastAsia="Times New Roman" w:hAnsi="Arial" w:cs="Arial"/>
          <w:sz w:val="24"/>
          <w:szCs w:val="24"/>
        </w:rPr>
      </w:pPr>
      <w:r w:rsidRPr="00E13A66">
        <w:rPr>
          <w:rFonts w:ascii="Arial" w:eastAsia="Times New Roman" w:hAnsi="Arial" w:cs="Arial"/>
          <w:sz w:val="24"/>
          <w:szCs w:val="24"/>
          <w:rtl/>
        </w:rPr>
        <w:t>همچنان طوریکه برای شما بهتر معلوم است بر مبنای تفاهمنامه عقد شده در ماه ثور سال 1402 و براساس مندرجات شماره (</w:t>
      </w:r>
      <w:r w:rsidRPr="00E13A66">
        <w:rPr>
          <w:rFonts w:ascii="Calibri" w:eastAsia="Times New Roman" w:hAnsi="Calibri" w:cs="Calibri"/>
          <w:sz w:val="24"/>
          <w:szCs w:val="24"/>
        </w:rPr>
        <w:t xml:space="preserve">1.7, 3.1, 3.2, 5.1, 5.2, 6.6, 7.3, </w:t>
      </w:r>
      <w:r w:rsidRPr="00E13A66">
        <w:rPr>
          <w:rFonts w:ascii="Arial" w:eastAsia="Times New Roman" w:hAnsi="Arial" w:cs="Arial"/>
          <w:sz w:val="24"/>
          <w:szCs w:val="24"/>
          <w:rtl/>
        </w:rPr>
        <w:t>  ) پلان تطبیقی عقد شده مورخ (29/09/1404) لطف نموده معلومات مرتبط را در موارد ذیل همراه این اداره شریک نماید تا بر مبنای آن زمینه تطبیق موارد اتفاق شده فراهم گردد.</w:t>
      </w:r>
    </w:p>
    <w:p w:rsidR="00E13A66" w:rsidRPr="00E13A66" w:rsidRDefault="00E13A66" w:rsidP="00E13A66">
      <w:pPr>
        <w:bidi/>
        <w:spacing w:after="0" w:line="240" w:lineRule="auto"/>
        <w:rPr>
          <w:rFonts w:ascii="Calibri" w:eastAsia="Times New Roman" w:hAnsi="Calibri" w:cs="Calibri"/>
          <w:sz w:val="24"/>
          <w:szCs w:val="24"/>
          <w:rtl/>
        </w:rPr>
      </w:pPr>
    </w:p>
    <w:p w:rsidR="00E13A66" w:rsidRPr="00E13A66" w:rsidRDefault="00E13A66" w:rsidP="00E13A66">
      <w:pPr>
        <w:numPr>
          <w:ilvl w:val="0"/>
          <w:numId w:val="1"/>
        </w:num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فهرست شرکت‌های تولیدکننده دارویی در جمهوری اسلامی ایران که مورد بازرسی</w:t>
      </w:r>
      <w:r w:rsidRPr="00E13A66">
        <w:rPr>
          <w:rFonts w:ascii="Calibri" w:eastAsia="Times New Roman" w:hAnsi="Calibri" w:cs="Calibri"/>
          <w:sz w:val="24"/>
          <w:szCs w:val="24"/>
        </w:rPr>
        <w:t xml:space="preserve"> GMP </w:t>
      </w:r>
      <w:r w:rsidRPr="00E13A66">
        <w:rPr>
          <w:rFonts w:ascii="Arial" w:eastAsia="Times New Roman" w:hAnsi="Arial" w:cs="Arial"/>
          <w:sz w:val="24"/>
          <w:szCs w:val="24"/>
          <w:rtl/>
        </w:rPr>
        <w:t>قرار گرفته‌اند، همراه با طبقه‌بندی آن‌ها بر اساس وضعیت و سطح انطباق با الزامات</w:t>
      </w:r>
      <w:r w:rsidRPr="00E13A66">
        <w:rPr>
          <w:rFonts w:ascii="Calibri" w:eastAsia="Times New Roman" w:hAnsi="Calibri" w:cs="Calibri"/>
          <w:sz w:val="24"/>
          <w:szCs w:val="24"/>
        </w:rPr>
        <w:t xml:space="preserve"> GMP</w:t>
      </w:r>
      <w:r w:rsidRPr="00E13A66">
        <w:rPr>
          <w:rFonts w:ascii="Arial" w:eastAsia="Times New Roman" w:hAnsi="Arial" w:cs="Arial"/>
          <w:sz w:val="24"/>
          <w:szCs w:val="24"/>
          <w:rtl/>
        </w:rPr>
        <w:t>، به این اداره ارسال گردد</w:t>
      </w:r>
      <w:r w:rsidRPr="00E13A66">
        <w:rPr>
          <w:rFonts w:ascii="Calibri" w:eastAsia="Times New Roman" w:hAnsi="Calibri" w:cs="Calibri"/>
          <w:sz w:val="24"/>
          <w:szCs w:val="24"/>
        </w:rPr>
        <w:t>.</w:t>
      </w:r>
      <w:r w:rsidRPr="00E13A66">
        <w:rPr>
          <w:rFonts w:ascii="Arial" w:eastAsia="Times New Roman" w:hAnsi="Arial" w:cs="Arial"/>
          <w:sz w:val="24"/>
          <w:szCs w:val="24"/>
          <w:rtl/>
        </w:rPr>
        <w:t>(1.7)</w:t>
      </w:r>
    </w:p>
    <w:p w:rsidR="00E13A66" w:rsidRPr="00E13A66" w:rsidRDefault="00E13A66" w:rsidP="00E13A66">
      <w:p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این اطلاعات نقش مهمی در تسهیل فرآیندهای تنظیمی، ارزیابی و ثبت محصولات و اتخاذ تصمیمات مبتنی بر مدیریت خطر در چارچوب همکاری‌های مشترک خواهد داشت</w:t>
      </w:r>
      <w:r w:rsidRPr="00E13A66">
        <w:rPr>
          <w:rFonts w:ascii="Calibri" w:eastAsia="Times New Roman" w:hAnsi="Calibri" w:cs="Calibri"/>
          <w:sz w:val="24"/>
          <w:szCs w:val="24"/>
        </w:rPr>
        <w:t>.</w:t>
      </w:r>
    </w:p>
    <w:p w:rsidR="00E13A66" w:rsidRPr="00E13A66" w:rsidRDefault="00E13A66" w:rsidP="00E13A66">
      <w:pPr>
        <w:numPr>
          <w:ilvl w:val="0"/>
          <w:numId w:val="2"/>
        </w:num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 xml:space="preserve">بر اساس بند شماره( 3.1، 3.2 ) در خصوص برنامه های تخصصی ماستری </w:t>
      </w:r>
      <w:r w:rsidRPr="00E13A66">
        <w:rPr>
          <w:rFonts w:ascii="Arial" w:eastAsia="Times New Roman" w:hAnsi="Arial" w:cs="Arial"/>
          <w:sz w:val="24"/>
          <w:szCs w:val="24"/>
          <w:rtl/>
          <w:lang w:bidi="fa-IR"/>
        </w:rPr>
        <w:t>،</w:t>
      </w:r>
      <w:r w:rsidRPr="00E13A66">
        <w:rPr>
          <w:rFonts w:ascii="Arial" w:eastAsia="Times New Roman" w:hAnsi="Arial" w:cs="Arial"/>
          <w:sz w:val="24"/>
          <w:szCs w:val="24"/>
          <w:rtl/>
        </w:rPr>
        <w:t>دوکتورا و تولیدا دوا خواهشمندیم معلومات لازم را در خصوص موارد ذیل با این اداره شریک سازید</w:t>
      </w:r>
      <w:r w:rsidRPr="00E13A66">
        <w:rPr>
          <w:rFonts w:ascii="Calibri" w:eastAsia="Times New Roman" w:hAnsi="Calibri" w:cs="Calibri"/>
          <w:sz w:val="24"/>
          <w:szCs w:val="24"/>
        </w:rPr>
        <w:t>:</w:t>
      </w:r>
    </w:p>
    <w:p w:rsidR="00E13A66" w:rsidRPr="00E13A66" w:rsidRDefault="00E13A66" w:rsidP="00E13A66">
      <w:pPr>
        <w:bidi/>
        <w:spacing w:after="0" w:line="240" w:lineRule="auto"/>
        <w:ind w:firstLine="360"/>
        <w:rPr>
          <w:rFonts w:ascii="Calibri" w:eastAsia="Times New Roman" w:hAnsi="Calibri" w:cs="Calibri"/>
          <w:sz w:val="24"/>
          <w:szCs w:val="24"/>
          <w:rtl/>
        </w:rPr>
      </w:pPr>
      <w:r>
        <w:rPr>
          <w:rFonts w:ascii="Arial" w:eastAsia="Times New Roman" w:hAnsi="Arial" w:cs="Arial" w:hint="cs"/>
          <w:sz w:val="24"/>
          <w:szCs w:val="24"/>
          <w:rtl/>
        </w:rPr>
        <w:t xml:space="preserve">    </w:t>
      </w:r>
      <w:r>
        <w:rPr>
          <w:rFonts w:ascii="Arial" w:eastAsia="Times New Roman" w:hAnsi="Arial" w:cs="Arial"/>
          <w:sz w:val="24"/>
          <w:szCs w:val="24"/>
        </w:rPr>
        <w:t>-</w:t>
      </w:r>
      <w:r>
        <w:rPr>
          <w:rFonts w:ascii="Arial" w:eastAsia="Times New Roman" w:hAnsi="Arial" w:cs="Arial" w:hint="cs"/>
          <w:sz w:val="24"/>
          <w:szCs w:val="24"/>
          <w:rtl/>
        </w:rPr>
        <w:t xml:space="preserve"> </w:t>
      </w:r>
      <w:r>
        <w:rPr>
          <w:rFonts w:ascii="Arial" w:eastAsia="Times New Roman" w:hAnsi="Arial" w:cs="Arial" w:hint="cs"/>
          <w:sz w:val="24"/>
          <w:szCs w:val="24"/>
          <w:rtl/>
          <w:lang w:bidi="fa-IR"/>
        </w:rPr>
        <w:t>رشته</w:t>
      </w:r>
      <w:r w:rsidRPr="00E13A66">
        <w:rPr>
          <w:rFonts w:ascii="Arial" w:eastAsia="Times New Roman" w:hAnsi="Arial" w:cs="Arial"/>
          <w:sz w:val="24"/>
          <w:szCs w:val="24"/>
          <w:rtl/>
        </w:rPr>
        <w:t>های</w:t>
      </w:r>
      <w:r w:rsidRPr="00E13A66">
        <w:rPr>
          <w:rFonts w:ascii="Calibri" w:eastAsia="Times New Roman" w:hAnsi="Calibri" w:cs="Calibri"/>
          <w:sz w:val="24"/>
          <w:szCs w:val="24"/>
        </w:rPr>
        <w:t xml:space="preserve"> </w:t>
      </w:r>
      <w:r w:rsidRPr="00E13A66">
        <w:rPr>
          <w:rFonts w:ascii="Arial" w:eastAsia="Times New Roman" w:hAnsi="Arial" w:cs="Arial"/>
          <w:sz w:val="24"/>
          <w:szCs w:val="24"/>
          <w:rtl/>
          <w:lang w:bidi="fa-IR"/>
        </w:rPr>
        <w:t>تخصصی</w:t>
      </w:r>
      <w:r w:rsidRPr="00E13A66">
        <w:rPr>
          <w:rFonts w:ascii="Arial" w:eastAsia="Times New Roman" w:hAnsi="Arial" w:cs="Arial"/>
          <w:sz w:val="24"/>
          <w:szCs w:val="24"/>
          <w:rtl/>
        </w:rPr>
        <w:t xml:space="preserve"> تحصیلی (ماستری و دکترا) که در چارچوب این همکاری برای کارکنان</w:t>
      </w:r>
      <w:r w:rsidRPr="00E13A66">
        <w:rPr>
          <w:rFonts w:ascii="Calibri" w:eastAsia="Times New Roman" w:hAnsi="Calibri" w:cs="Calibri"/>
          <w:sz w:val="24"/>
          <w:szCs w:val="24"/>
        </w:rPr>
        <w:t xml:space="preserve"> </w:t>
      </w:r>
      <w:r w:rsidRPr="00E13A66">
        <w:rPr>
          <w:rFonts w:ascii="Arial" w:eastAsia="Times New Roman" w:hAnsi="Arial" w:cs="Arial"/>
          <w:sz w:val="24"/>
          <w:szCs w:val="24"/>
          <w:rtl/>
        </w:rPr>
        <w:t>معینیت غذا و ادویه</w:t>
      </w:r>
      <w:r w:rsidRPr="00E13A66">
        <w:rPr>
          <w:rFonts w:ascii="Calibri" w:eastAsia="Times New Roman" w:hAnsi="Calibri" w:cs="Calibri"/>
          <w:sz w:val="24"/>
          <w:szCs w:val="24"/>
        </w:rPr>
        <w:t xml:space="preserve"> </w:t>
      </w:r>
      <w:r w:rsidRPr="00E13A66">
        <w:rPr>
          <w:rFonts w:ascii="Arial" w:eastAsia="Times New Roman" w:hAnsi="Arial" w:cs="Arial"/>
          <w:sz w:val="24"/>
          <w:szCs w:val="24"/>
          <w:rtl/>
        </w:rPr>
        <w:t>قابل دسترس می‌باشد؛</w:t>
      </w:r>
    </w:p>
    <w:p w:rsidR="00E13A66" w:rsidRPr="00E13A66" w:rsidRDefault="00E13A66" w:rsidP="00E13A66">
      <w:pPr>
        <w:bidi/>
        <w:spacing w:after="0" w:line="240" w:lineRule="auto"/>
        <w:rPr>
          <w:rFonts w:ascii="Calibri" w:eastAsia="Times New Roman" w:hAnsi="Calibri" w:cs="Calibri"/>
          <w:sz w:val="24"/>
          <w:szCs w:val="24"/>
          <w:rtl/>
        </w:rPr>
      </w:pPr>
      <w:r>
        <w:rPr>
          <w:rFonts w:ascii="Arial" w:eastAsia="Times New Roman" w:hAnsi="Arial" w:cs="Arial" w:hint="cs"/>
          <w:sz w:val="24"/>
          <w:szCs w:val="24"/>
          <w:rtl/>
        </w:rPr>
        <w:t xml:space="preserve">       </w:t>
      </w:r>
      <w:r>
        <w:rPr>
          <w:rFonts w:ascii="Arial" w:eastAsia="Times New Roman" w:hAnsi="Arial" w:cs="Arial"/>
          <w:sz w:val="24"/>
          <w:szCs w:val="24"/>
        </w:rPr>
        <w:t>-</w:t>
      </w:r>
      <w:r>
        <w:rPr>
          <w:rFonts w:ascii="Arial" w:eastAsia="Times New Roman" w:hAnsi="Arial" w:cs="Arial" w:hint="cs"/>
          <w:sz w:val="24"/>
          <w:szCs w:val="24"/>
          <w:rtl/>
        </w:rPr>
        <w:t xml:space="preserve"> </w:t>
      </w:r>
      <w:r w:rsidRPr="00E13A66">
        <w:rPr>
          <w:rFonts w:ascii="Arial" w:eastAsia="Times New Roman" w:hAnsi="Arial" w:cs="Arial"/>
          <w:sz w:val="24"/>
          <w:szCs w:val="24"/>
          <w:rtl/>
        </w:rPr>
        <w:t xml:space="preserve">معیارها و شرایط پذیرش متقاضیان (از جمله شرایط علمی، سابقه کاری، سطح زبان، آزمون‌ها و سایر </w:t>
      </w:r>
      <w:proofErr w:type="gramStart"/>
      <w:r w:rsidRPr="00E13A66">
        <w:rPr>
          <w:rFonts w:ascii="Arial" w:eastAsia="Times New Roman" w:hAnsi="Arial" w:cs="Arial"/>
          <w:sz w:val="24"/>
          <w:szCs w:val="24"/>
          <w:rtl/>
        </w:rPr>
        <w:t>الزامات)؛</w:t>
      </w:r>
      <w:proofErr w:type="gramEnd"/>
    </w:p>
    <w:p w:rsidR="00E13A66" w:rsidRPr="00E13A66" w:rsidRDefault="00E13A66" w:rsidP="00E13A66">
      <w:pPr>
        <w:bidi/>
        <w:spacing w:after="0" w:line="240" w:lineRule="auto"/>
        <w:rPr>
          <w:rFonts w:ascii="Calibri" w:eastAsia="Times New Roman" w:hAnsi="Calibri" w:cs="Calibri"/>
          <w:sz w:val="24"/>
          <w:szCs w:val="24"/>
          <w:rtl/>
        </w:rPr>
      </w:pPr>
      <w:r>
        <w:rPr>
          <w:rFonts w:ascii="Arial" w:eastAsia="Times New Roman" w:hAnsi="Arial" w:cs="Arial" w:hint="cs"/>
          <w:sz w:val="24"/>
          <w:szCs w:val="24"/>
          <w:rtl/>
        </w:rPr>
        <w:t xml:space="preserve">       -   </w:t>
      </w:r>
      <w:r w:rsidRPr="00E13A66">
        <w:rPr>
          <w:rFonts w:ascii="Arial" w:eastAsia="Times New Roman" w:hAnsi="Arial" w:cs="Arial"/>
          <w:sz w:val="24"/>
          <w:szCs w:val="24"/>
          <w:rtl/>
        </w:rPr>
        <w:t>نوع حمایت‌های تحصیلی در صورت موجود بودن (بورسیه، تخفیف شهریه، تسهیلات آموزشی و غیره)؛</w:t>
      </w:r>
    </w:p>
    <w:p w:rsidR="00E13A66" w:rsidRPr="00E13A66" w:rsidRDefault="00E13A66" w:rsidP="00E13A66">
      <w:pPr>
        <w:bidi/>
        <w:spacing w:after="0" w:line="240" w:lineRule="auto"/>
        <w:rPr>
          <w:rFonts w:ascii="Calibri" w:eastAsia="Times New Roman" w:hAnsi="Calibri" w:cs="Calibri"/>
          <w:sz w:val="24"/>
          <w:szCs w:val="24"/>
          <w:rtl/>
        </w:rPr>
      </w:pPr>
      <w:r>
        <w:rPr>
          <w:rFonts w:ascii="Arial" w:eastAsia="Times New Roman" w:hAnsi="Arial" w:cs="Arial" w:hint="cs"/>
          <w:sz w:val="24"/>
          <w:szCs w:val="24"/>
          <w:rtl/>
        </w:rPr>
        <w:t xml:space="preserve">       -   </w:t>
      </w:r>
      <w:r w:rsidRPr="00E13A66">
        <w:rPr>
          <w:rFonts w:ascii="Arial" w:eastAsia="Times New Roman" w:hAnsi="Arial" w:cs="Arial"/>
          <w:sz w:val="24"/>
          <w:szCs w:val="24"/>
          <w:rtl/>
        </w:rPr>
        <w:t>جدول زمانی تقریبی برای معرفی و پذیرش متقاضیان و تعداد متقاضیان</w:t>
      </w:r>
    </w:p>
    <w:p w:rsidR="00E13A66" w:rsidRPr="00E13A66" w:rsidRDefault="00E13A66" w:rsidP="00E13A66">
      <w:pPr>
        <w:numPr>
          <w:ilvl w:val="0"/>
          <w:numId w:val="4"/>
        </w:numPr>
        <w:bidi/>
        <w:spacing w:after="0" w:line="240" w:lineRule="auto"/>
        <w:rPr>
          <w:rFonts w:ascii="Calibri" w:eastAsia="Times New Roman" w:hAnsi="Calibri" w:cs="Calibri"/>
          <w:sz w:val="24"/>
          <w:szCs w:val="24"/>
          <w:rtl/>
        </w:rPr>
      </w:pPr>
      <w:bookmarkStart w:id="0" w:name="_GoBack"/>
      <w:bookmarkEnd w:id="0"/>
      <w:r w:rsidRPr="00E13A66">
        <w:rPr>
          <w:rFonts w:ascii="Arial" w:eastAsia="Times New Roman" w:hAnsi="Arial" w:cs="Arial"/>
          <w:sz w:val="24"/>
          <w:szCs w:val="24"/>
          <w:rtl/>
        </w:rPr>
        <w:t>همچنان بند شماره (5.1، 5.2) در خصوص تشویق و تسهیل سرمایه‌گذاری و همکاری‌های صنعتی در بخش تولید ادویه و محصولات صحی می‌باشد</w:t>
      </w:r>
      <w:r w:rsidRPr="00E13A66">
        <w:rPr>
          <w:rFonts w:ascii="Calibri" w:eastAsia="Times New Roman" w:hAnsi="Calibri" w:cs="Calibri"/>
          <w:sz w:val="24"/>
          <w:szCs w:val="24"/>
        </w:rPr>
        <w:t>.</w:t>
      </w:r>
    </w:p>
    <w:p w:rsidR="00E13A66" w:rsidRPr="00E13A66" w:rsidRDefault="00E13A66" w:rsidP="00E13A66">
      <w:p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در این چارچوب، معینیت غذا و ادویه افغانستان علاقمند است معلومات لازم را در خصوص شرکت‌های تولیدی دوایی جمهوری اسلامی ایران که تمایل به</w:t>
      </w:r>
      <w:r w:rsidRPr="00E13A66">
        <w:rPr>
          <w:rFonts w:ascii="Calibri" w:eastAsia="Times New Roman" w:hAnsi="Calibri" w:cs="Calibri"/>
          <w:sz w:val="24"/>
          <w:szCs w:val="24"/>
        </w:rPr>
        <w:t>:</w:t>
      </w:r>
    </w:p>
    <w:p w:rsidR="00E13A66" w:rsidRPr="00E13A66" w:rsidRDefault="00E13A66" w:rsidP="00E13A66">
      <w:pPr>
        <w:numPr>
          <w:ilvl w:val="0"/>
          <w:numId w:val="5"/>
        </w:num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سرمایه‌گذاری در بخش تولید ادویه و محصولات صحی در افغانستان؛ و یا</w:t>
      </w:r>
    </w:p>
    <w:p w:rsidR="00E13A66" w:rsidRPr="00E13A66" w:rsidRDefault="00E13A66" w:rsidP="00E13A66">
      <w:pPr>
        <w:numPr>
          <w:ilvl w:val="0"/>
          <w:numId w:val="5"/>
        </w:num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اجرای تولید قراردادی</w:t>
      </w:r>
      <w:r w:rsidRPr="00E13A66">
        <w:rPr>
          <w:rFonts w:ascii="Calibri" w:eastAsia="Times New Roman" w:hAnsi="Calibri" w:cs="Calibri"/>
          <w:sz w:val="24"/>
          <w:szCs w:val="24"/>
        </w:rPr>
        <w:t xml:space="preserve"> (Contract Manufacturing) </w:t>
      </w:r>
      <w:r w:rsidRPr="00E13A66">
        <w:rPr>
          <w:rFonts w:ascii="Arial" w:eastAsia="Times New Roman" w:hAnsi="Arial" w:cs="Arial"/>
          <w:sz w:val="24"/>
          <w:szCs w:val="24"/>
          <w:rtl/>
        </w:rPr>
        <w:t>با کارخانه‌های تولیدی داخل افغانستان دارند، دریافت نماید</w:t>
      </w:r>
      <w:r w:rsidRPr="00E13A66">
        <w:rPr>
          <w:rFonts w:ascii="Calibri" w:eastAsia="Times New Roman" w:hAnsi="Calibri" w:cs="Calibri"/>
          <w:sz w:val="24"/>
          <w:szCs w:val="24"/>
        </w:rPr>
        <w:t>.</w:t>
      </w:r>
    </w:p>
    <w:p w:rsidR="00E13A66" w:rsidRPr="00E13A66" w:rsidRDefault="00E13A66" w:rsidP="00E13A66">
      <w:p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بدینوسیله خواهشمندیم تا فهرست شرکت‌های متذکره همراه با معلومات ابتدایی ذیل با این اداره شریک ساخته شود</w:t>
      </w:r>
      <w:r w:rsidRPr="00E13A66">
        <w:rPr>
          <w:rFonts w:ascii="Calibri" w:eastAsia="Times New Roman" w:hAnsi="Calibri" w:cs="Calibri"/>
          <w:sz w:val="24"/>
          <w:szCs w:val="24"/>
        </w:rPr>
        <w:t>:</w:t>
      </w:r>
    </w:p>
    <w:p w:rsidR="00E13A66" w:rsidRPr="00E13A66" w:rsidRDefault="00E13A66" w:rsidP="00E13A66">
      <w:pPr>
        <w:numPr>
          <w:ilvl w:val="0"/>
          <w:numId w:val="6"/>
        </w:num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نام شرکت تولیدی</w:t>
      </w:r>
    </w:p>
    <w:p w:rsidR="00E13A66" w:rsidRPr="00E13A66" w:rsidRDefault="00E13A66" w:rsidP="00E13A66">
      <w:pPr>
        <w:numPr>
          <w:ilvl w:val="0"/>
          <w:numId w:val="6"/>
        </w:num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نوع فعالیت و محصولات تولیدی</w:t>
      </w:r>
    </w:p>
    <w:p w:rsidR="00E13A66" w:rsidRPr="00E13A66" w:rsidRDefault="00E13A66" w:rsidP="00E13A66">
      <w:pPr>
        <w:numPr>
          <w:ilvl w:val="0"/>
          <w:numId w:val="6"/>
        </w:num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نوع علاقه‌مندی (سرمایه‌گذاری مستقیم، تولید قراردادی، یا هر دو)</w:t>
      </w:r>
    </w:p>
    <w:p w:rsidR="00E13A66" w:rsidRPr="00E13A66" w:rsidRDefault="00E13A66" w:rsidP="00E13A66">
      <w:pPr>
        <w:numPr>
          <w:ilvl w:val="0"/>
          <w:numId w:val="6"/>
        </w:numPr>
        <w:bidi/>
        <w:spacing w:after="0" w:line="240" w:lineRule="auto"/>
        <w:rPr>
          <w:rFonts w:ascii="Calibri" w:eastAsia="Times New Roman" w:hAnsi="Calibri" w:cs="Calibri"/>
          <w:sz w:val="24"/>
          <w:szCs w:val="24"/>
        </w:rPr>
      </w:pPr>
      <w:r w:rsidRPr="00E13A66">
        <w:rPr>
          <w:rFonts w:ascii="Arial" w:eastAsia="Times New Roman" w:hAnsi="Arial" w:cs="Arial"/>
          <w:sz w:val="24"/>
          <w:szCs w:val="24"/>
          <w:rtl/>
        </w:rPr>
        <w:t>شماره تیلفون ( واتس آپ)، ایمیل آدرس شخص ارتباطی</w:t>
      </w:r>
    </w:p>
    <w:p w:rsidR="00E13A66" w:rsidRPr="00E13A66" w:rsidRDefault="00E13A66" w:rsidP="00E13A66">
      <w:pPr>
        <w:bidi/>
        <w:spacing w:after="0" w:line="240" w:lineRule="auto"/>
        <w:ind w:left="720"/>
        <w:rPr>
          <w:rFonts w:ascii="Calibri" w:eastAsia="Times New Roman" w:hAnsi="Calibri" w:cs="Calibri"/>
          <w:sz w:val="24"/>
          <w:szCs w:val="24"/>
          <w:rtl/>
        </w:rPr>
      </w:pPr>
    </w:p>
    <w:p w:rsidR="00E13A66" w:rsidRPr="00E13A66" w:rsidRDefault="00E13A66" w:rsidP="00E13A66">
      <w:pPr>
        <w:numPr>
          <w:ilvl w:val="0"/>
          <w:numId w:val="7"/>
        </w:num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lang w:bidi="fa-IR"/>
        </w:rPr>
        <w:t>به اساس بند (6.6)  پلان تطبیقی و مطابق مندرجات سند همکاری که بین لابرتوار دو کشور به امضا رسیده در مورد حصول اطمینان از پرداخت هزینه های مربوط به آزمایشات یاد آوری صورت گرفته بنـآ از لطف نماید در مورد میکانیزم انتقال پول ازمایشات انجام شده توسط لابراتور مرجع آن اداره محترم معلومات ارایه نماید تا برویت آن این روند تنظیم گردد.</w:t>
      </w:r>
    </w:p>
    <w:p w:rsidR="00E13A66" w:rsidRPr="00E13A66" w:rsidRDefault="00E13A66" w:rsidP="00E13A66">
      <w:pPr>
        <w:numPr>
          <w:ilvl w:val="0"/>
          <w:numId w:val="7"/>
        </w:numPr>
        <w:bidi/>
        <w:spacing w:after="0" w:line="240" w:lineRule="auto"/>
        <w:rPr>
          <w:rFonts w:ascii="Calibri" w:eastAsia="Times New Roman" w:hAnsi="Calibri" w:cs="Calibri"/>
          <w:sz w:val="24"/>
          <w:szCs w:val="24"/>
        </w:rPr>
      </w:pPr>
      <w:r w:rsidRPr="00E13A66">
        <w:rPr>
          <w:rFonts w:ascii="Arial" w:eastAsia="Times New Roman" w:hAnsi="Arial" w:cs="Arial"/>
          <w:sz w:val="24"/>
          <w:szCs w:val="24"/>
          <w:rtl/>
        </w:rPr>
        <w:t xml:space="preserve">در خصوص شماره (7.3 ) که در مورد شریک ساختن گزارشات بازرسی </w:t>
      </w:r>
      <w:r w:rsidRPr="00E13A66">
        <w:rPr>
          <w:rFonts w:ascii="Calibri" w:eastAsia="Times New Roman" w:hAnsi="Calibri" w:cs="Calibri"/>
          <w:sz w:val="24"/>
          <w:szCs w:val="24"/>
        </w:rPr>
        <w:t>GMP</w:t>
      </w:r>
      <w:r w:rsidRPr="00E13A66">
        <w:rPr>
          <w:rFonts w:ascii="Arial" w:eastAsia="Times New Roman" w:hAnsi="Arial" w:cs="Arial"/>
          <w:sz w:val="24"/>
          <w:szCs w:val="24"/>
          <w:rtl/>
          <w:lang w:bidi="fa-IR"/>
        </w:rPr>
        <w:t xml:space="preserve"> سازمان دارو و غذا ایران از کارخانه های تولیدی میباشد خواهشمندیم تا گزارشات بازرسی روش های خوب تولید از آنعده کارخانه های تولیدی که عملاً ادویه و محصولات صحی خویش را به افغانستان صادر مینماید شریک نماید.</w:t>
      </w:r>
    </w:p>
    <w:p w:rsidR="00E13A66" w:rsidRDefault="00E13A66" w:rsidP="00E13A66">
      <w:pPr>
        <w:bidi/>
        <w:spacing w:after="0" w:line="240" w:lineRule="auto"/>
        <w:ind w:left="720"/>
        <w:rPr>
          <w:rFonts w:ascii="Calibri" w:eastAsia="Times New Roman" w:hAnsi="Calibri" w:cs="Calibri"/>
          <w:sz w:val="24"/>
          <w:szCs w:val="24"/>
        </w:rPr>
      </w:pPr>
    </w:p>
    <w:p w:rsidR="00E13A66" w:rsidRPr="00E13A66" w:rsidRDefault="00E13A66" w:rsidP="00E13A66">
      <w:pPr>
        <w:bidi/>
        <w:spacing w:after="0" w:line="240" w:lineRule="auto"/>
        <w:ind w:left="720"/>
        <w:rPr>
          <w:rFonts w:ascii="Calibri" w:eastAsia="Times New Roman" w:hAnsi="Calibri" w:cs="Calibri"/>
          <w:sz w:val="24"/>
          <w:szCs w:val="24"/>
          <w:rtl/>
        </w:rPr>
      </w:pPr>
    </w:p>
    <w:p w:rsidR="00E13A66" w:rsidRPr="00E13A66" w:rsidRDefault="00E13A66" w:rsidP="00E13A66">
      <w:pPr>
        <w:bidi/>
        <w:spacing w:after="0" w:line="240" w:lineRule="auto"/>
        <w:rPr>
          <w:rFonts w:ascii="Calibri" w:eastAsia="Times New Roman" w:hAnsi="Calibri" w:cs="Calibri"/>
          <w:sz w:val="24"/>
          <w:szCs w:val="24"/>
          <w:rtl/>
        </w:rPr>
      </w:pPr>
      <w:r w:rsidRPr="00E13A66">
        <w:rPr>
          <w:rFonts w:ascii="Arial" w:eastAsia="Times New Roman" w:hAnsi="Arial" w:cs="Arial"/>
          <w:sz w:val="24"/>
          <w:szCs w:val="24"/>
          <w:rtl/>
        </w:rPr>
        <w:t xml:space="preserve">قابل تذکر است که با ارائه معلومات فوق الذکر زمینه برای هماهنگی‌های بعدی، تسهیل روندهای تنظیمی و فراهم‌سازی بستر مناسب همکاری‌های دربخش صنعت دارو  میان دو کشور فراهم خواهد گردید </w:t>
      </w:r>
      <w:r w:rsidRPr="00E13A66">
        <w:rPr>
          <w:rFonts w:ascii="Calibri" w:eastAsia="Times New Roman" w:hAnsi="Calibri" w:cs="Calibri"/>
          <w:sz w:val="24"/>
          <w:szCs w:val="24"/>
        </w:rPr>
        <w:t>.</w:t>
      </w:r>
    </w:p>
    <w:p w:rsidR="00E13A66" w:rsidRPr="00E13A66" w:rsidRDefault="00E13A66" w:rsidP="00E13A66">
      <w:pPr>
        <w:bidi/>
        <w:spacing w:after="0" w:line="240" w:lineRule="auto"/>
        <w:rPr>
          <w:rFonts w:ascii="Calibri" w:eastAsia="Times New Roman" w:hAnsi="Calibri" w:cs="Calibri"/>
          <w:sz w:val="24"/>
          <w:szCs w:val="24"/>
          <w:rtl/>
        </w:rPr>
      </w:pPr>
      <w:r w:rsidRPr="00E13A66">
        <w:rPr>
          <w:rFonts w:ascii="Arial" w:eastAsia="Times New Roman" w:hAnsi="Arial" w:cs="Arial"/>
          <w:b/>
          <w:bCs/>
          <w:sz w:val="24"/>
          <w:szCs w:val="24"/>
          <w:rtl/>
        </w:rPr>
        <w:t xml:space="preserve">پیشاپیش از همکاری و حمایت ارزشمند آن سازمان محترم سپاسگزاریم </w:t>
      </w:r>
    </w:p>
    <w:p w:rsidR="00E13A66" w:rsidRPr="00E13A66" w:rsidRDefault="00E13A66" w:rsidP="00E13A66">
      <w:pPr>
        <w:bidi/>
        <w:spacing w:after="0" w:line="240" w:lineRule="auto"/>
        <w:rPr>
          <w:rFonts w:ascii="Calibri" w:eastAsia="Times New Roman" w:hAnsi="Calibri" w:cs="Calibri"/>
          <w:sz w:val="24"/>
          <w:szCs w:val="24"/>
          <w:rtl/>
        </w:rPr>
      </w:pPr>
      <w:r w:rsidRPr="00E13A66">
        <w:rPr>
          <w:rFonts w:ascii="Calibri" w:eastAsia="Times New Roman" w:hAnsi="Calibri" w:cs="Calibri"/>
          <w:b/>
          <w:bCs/>
          <w:sz w:val="24"/>
          <w:szCs w:val="24"/>
        </w:rPr>
        <w:t> </w:t>
      </w:r>
    </w:p>
    <w:p w:rsidR="00E13A66" w:rsidRPr="00E13A66" w:rsidRDefault="00E13A66" w:rsidP="00E13A66">
      <w:pPr>
        <w:bidi/>
        <w:spacing w:after="0" w:line="240" w:lineRule="auto"/>
        <w:rPr>
          <w:rFonts w:ascii="Calibri" w:eastAsia="Times New Roman" w:hAnsi="Calibri" w:cs="Calibri"/>
          <w:sz w:val="24"/>
          <w:szCs w:val="24"/>
          <w:rtl/>
        </w:rPr>
      </w:pPr>
      <w:r w:rsidRPr="00E13A66">
        <w:rPr>
          <w:rFonts w:ascii="Arial" w:eastAsia="Times New Roman" w:hAnsi="Arial" w:cs="Arial"/>
          <w:b/>
          <w:bCs/>
          <w:sz w:val="24"/>
          <w:szCs w:val="24"/>
          <w:rtl/>
          <w:lang w:bidi="fa-IR"/>
        </w:rPr>
        <w:t>حنیفی</w:t>
      </w:r>
    </w:p>
    <w:p w:rsidR="006F217A" w:rsidRDefault="006F217A" w:rsidP="00E13A66">
      <w:pPr>
        <w:bidi/>
      </w:pPr>
    </w:p>
    <w:sectPr w:rsidR="006F2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92952"/>
    <w:multiLevelType w:val="multilevel"/>
    <w:tmpl w:val="A6269408"/>
    <w:lvl w:ilvl="0">
      <w:start w:val="3"/>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BD0071"/>
    <w:multiLevelType w:val="multilevel"/>
    <w:tmpl w:val="C0DC7262"/>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BA3BD9"/>
    <w:multiLevelType w:val="multilevel"/>
    <w:tmpl w:val="441A2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28A7829"/>
    <w:multiLevelType w:val="multilevel"/>
    <w:tmpl w:val="4C863802"/>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E257CF"/>
    <w:multiLevelType w:val="multilevel"/>
    <w:tmpl w:val="E11C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B771528"/>
    <w:multiLevelType w:val="multilevel"/>
    <w:tmpl w:val="9E2EB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604ADE"/>
    <w:multiLevelType w:val="multilevel"/>
    <w:tmpl w:val="3AB0BE18"/>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5"/>
  </w:num>
  <w:num w:numId="4">
    <w:abstractNumId w:val="0"/>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A66"/>
    <w:rsid w:val="006F217A"/>
    <w:rsid w:val="00E13A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CFDD6"/>
  <w15:chartTrackingRefBased/>
  <w15:docId w15:val="{C797CD21-817F-4579-976B-097B85D1B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3A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20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Masomeh Eisazadeh</dc:creator>
  <cp:keywords/>
  <dc:description/>
  <cp:lastModifiedBy>Masomeh Eisazadeh</cp:lastModifiedBy>
  <cp:revision>1</cp:revision>
  <dcterms:created xsi:type="dcterms:W3CDTF">2026-01-27T06:56:00Z</dcterms:created>
  <dcterms:modified xsi:type="dcterms:W3CDTF">2026-01-27T07:02:00Z</dcterms:modified>
</cp:coreProperties>
</file>